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ПОЛИТИКА</w:t>
        <w:br/>
        <w:t>в отношении обработки персональных данных</w:t>
      </w:r>
    </w:p>
    <w:p>
      <w:r>
        <w:t>Редакция от 14 сентября 2026 года</w:t>
      </w:r>
    </w:p>
    <w:p>
      <w:pPr>
        <w:pStyle w:val="Heading1"/>
      </w:pPr>
      <w:r>
        <w:t>1. Общие положения</w:t>
      </w:r>
    </w:p>
    <w:p>
      <w:r>
        <w:t>Настоящая Политика определяет порядок обработки и защиты персональных данных Индивидуальным предпринимателем Закаряном Варданом Арменовичем (далее — «Оператор») при использовании сайта skill-print.ru, обращении через формы сайта, электронную почту и иные каналы связи.</w:t>
      </w:r>
    </w:p>
    <w:p>
      <w:r>
        <w:t>Политика разработана с учетом Федерального закона от 27.07.2006 № 152-ФЗ «О персональных данных» и иных применимых нормативных правовых актов Российской Федерации.</w:t>
      </w:r>
    </w:p>
    <w:p>
      <w:r>
        <w:t>Оператор:</w:t>
      </w:r>
    </w:p>
    <w:p>
      <w:r>
        <w:t>Индивидуальный предприниматель Закарян Вардан Арменович</w:t>
      </w:r>
    </w:p>
    <w:p>
      <w:r>
        <w:t>ИНН 616808050630</w:t>
      </w:r>
    </w:p>
    <w:p>
      <w:r>
        <w:t>ОГРНИП 322619600112887</w:t>
      </w:r>
    </w:p>
    <w:p>
      <w:r>
        <w:t>Юридический адрес: Ростовская область, г. Ростов-на-Дону, ул. Жмайлова, д. 4Г, кв./оф. 47</w:t>
      </w:r>
    </w:p>
    <w:p>
      <w:r>
        <w:t>Фактический адрес: г. Ростов-на-Дону, ул. Привокзальная, д. 4, литер Г, оф. 205</w:t>
      </w:r>
    </w:p>
    <w:p>
      <w:r>
        <w:t>E-mail: skillprintcustom@yandex.ru</w:t>
      </w:r>
    </w:p>
    <w:p>
      <w:r>
        <w:t>Тел.: +7 (918) 568-25-48</w:t>
      </w:r>
    </w:p>
    <w:p>
      <w:r>
        <w:t>Сайт: skill-print.ru</w:t>
      </w:r>
    </w:p>
    <w:p>
      <w:r>
        <w:t>Политика размещается в открытом доступе на сайте Оператора. Использование сайта не отменяет необходимость получения отдельного согласия субъекта персональных данных в случаях, когда такое согласие является правовым основанием обработки.</w:t>
      </w:r>
    </w:p>
    <w:p>
      <w:pPr>
        <w:pStyle w:val="Heading1"/>
      </w:pPr>
      <w:r>
        <w:t>2. Основные принципы обработки</w:t>
      </w:r>
    </w:p>
    <w:p>
      <w:pPr>
        <w:pStyle w:val="ListBullet"/>
      </w:pPr>
      <w:r>
        <w:t>законность и справедливость обработки;</w:t>
      </w:r>
    </w:p>
    <w:p>
      <w:pPr>
        <w:pStyle w:val="ListBullet"/>
      </w:pPr>
      <w:r>
        <w:t>обработка только для конкретных, заранее определенных и законных целей;</w:t>
      </w:r>
    </w:p>
    <w:p>
      <w:pPr>
        <w:pStyle w:val="ListBullet"/>
      </w:pPr>
      <w:r>
        <w:t>недопущение обработки данных, несовместимой с заявленными целями;</w:t>
      </w:r>
    </w:p>
    <w:p>
      <w:pPr>
        <w:pStyle w:val="ListBullet"/>
      </w:pPr>
      <w:r>
        <w:t>соответствие состава и объема данных целям обработки;</w:t>
      </w:r>
    </w:p>
    <w:p>
      <w:pPr>
        <w:pStyle w:val="ListBullet"/>
      </w:pPr>
      <w:r>
        <w:t>обеспечение точности и актуальности данных;</w:t>
      </w:r>
    </w:p>
    <w:p>
      <w:pPr>
        <w:pStyle w:val="ListBullet"/>
      </w:pPr>
      <w:r>
        <w:t>хранение не дольше, чем этого требуют цели обработки или законодательство;</w:t>
      </w:r>
    </w:p>
    <w:p>
      <w:pPr>
        <w:pStyle w:val="ListBullet"/>
      </w:pPr>
      <w:r>
        <w:t>принятие необходимых правовых, организационных и технических мер защиты.</w:t>
      </w:r>
    </w:p>
    <w:p>
      <w:pPr>
        <w:pStyle w:val="Heading1"/>
      </w:pPr>
      <w:r>
        <w:t>3. Субъекты, категории данных и цели обработки</w:t>
      </w:r>
    </w:p>
    <w:p>
      <w:r>
        <w:t>Оператор может обрабатывать персональные данные представителей и работников потенциальных и действующих корпоративных заказчиков, контрагентов, а также иных лиц, которые самостоятельно обращаются к Оператору.</w:t>
      </w:r>
    </w:p>
    <w:p>
      <w:r>
        <w:t>В зависимости от способа обращения могут обрабатываться: фамилия, имя, отчество; номер телефона; адрес электронной почты; должность и наименование организации; сведения, содержащиеся в обращении, переписке, макетах и файлах; технические данные о взаимодействии с сайтом (IP-адрес, cookie, сведения о браузере/устройстве и действиях на сайте) — если соответствующие технологии фактически используются.</w:t>
      </w:r>
    </w:p>
    <w:p>
      <w:r>
        <w:t>Цели обработки:</w:t>
      </w:r>
    </w:p>
    <w:p>
      <w:pPr>
        <w:pStyle w:val="ListBullet"/>
      </w:pPr>
      <w:r>
        <w:t>обработка обращений и заявок, обратная связь;</w:t>
      </w:r>
    </w:p>
    <w:p>
      <w:pPr>
        <w:pStyle w:val="ListBullet"/>
      </w:pPr>
      <w:r>
        <w:t>подготовка коммерческого предложения, согласование заказа, макета, характеристик продукции, сроков и доставки;</w:t>
      </w:r>
    </w:p>
    <w:p>
      <w:pPr>
        <w:pStyle w:val="ListBullet"/>
      </w:pPr>
      <w:r>
        <w:t>заключение и исполнение договоров с корпоративными заказчиками и контрагентами;</w:t>
      </w:r>
    </w:p>
    <w:p>
      <w:pPr>
        <w:pStyle w:val="ListBullet"/>
      </w:pPr>
      <w:r>
        <w:t>ведение деловой переписки и подтверждение согласованных сторонами условий;</w:t>
      </w:r>
    </w:p>
    <w:p>
      <w:pPr>
        <w:pStyle w:val="ListBullet"/>
      </w:pPr>
      <w:r>
        <w:t>исполнение требований законодательства, бухгалтерский и налоговый учет;</w:t>
      </w:r>
    </w:p>
    <w:p>
      <w:pPr>
        <w:pStyle w:val="ListBullet"/>
      </w:pPr>
      <w:r>
        <w:t>обеспечение работы, безопасности и улучшения сайта — применительно к техническим данным.</w:t>
      </w:r>
    </w:p>
    <w:p>
      <w:pPr>
        <w:pStyle w:val="Heading1"/>
      </w:pPr>
      <w:r>
        <w:t>4. Правовые основания обработки</w:t>
      </w:r>
    </w:p>
    <w:p>
      <w:r>
        <w:t>Правовыми основаниями обработки являются: согласие субъекта персональных данных; необходимость обработки для заключения договора по инициативе субъекта либо исполнения договора, стороной, выгодоприобретателем или поручителем по которому является субъект; исполнение обязанностей, возложенных на Оператора законодательством; иные основания, предусмотренные законодательством Российской Федерации.</w:t>
      </w:r>
    </w:p>
    <w:p>
      <w:pPr>
        <w:pStyle w:val="Heading1"/>
      </w:pPr>
      <w:r>
        <w:t>5. Действия с персональными данными и способы обработки</w:t>
      </w:r>
    </w:p>
    <w:p>
      <w:r>
        <w:t>Оператор может осуществлять сбор, запись, систематизацию, накопление, хранение, уточнение (обновление, изменение), извлечение, использование, передачу (предоставление, доступ) в случаях и объеме, необходимых для заявленных целей, блокирование, удаление и уничтожение персональных данных. Обработка может осуществляться с использованием средств автоматизации и без их использования.</w:t>
      </w:r>
    </w:p>
    <w:p>
      <w:pPr>
        <w:pStyle w:val="Heading1"/>
      </w:pPr>
      <w:r>
        <w:t>6. Получение, передача и поручение обработки</w:t>
      </w:r>
    </w:p>
    <w:p>
      <w:r>
        <w:t>Оператор получает данные непосредственно от субъекта либо от корпоративного заказчика/контрагента при наличии у такого лица законных оснований для их передачи.</w:t>
      </w:r>
    </w:p>
    <w:p>
      <w:r>
        <w:t>Доступ к данным может предоставляться работникам и подрядчикам Оператора в объеме, необходимом для исполнения их обязанностей, а также поставщикам ИТ-, хостинговых, коммуникационных, бухгалтерских, логистических и иных сервисов, когда это необходимо для заявленных целей и при наличии надлежащего правового основания. Передача государственным органам осуществляется в случаях, предусмотренных законом.</w:t>
      </w:r>
    </w:p>
    <w:p>
      <w:r>
        <w:t>При поручении обработки другому лицу Оператор устанавливает предусмотренные законодательством требования к конфиденциальности, безопасности, целям и составу обработки.</w:t>
      </w:r>
    </w:p>
    <w:p>
      <w:pPr>
        <w:pStyle w:val="Heading1"/>
      </w:pPr>
      <w:r>
        <w:t>7. Локализация и трансграничная передача</w:t>
      </w:r>
    </w:p>
    <w:p>
      <w:r>
        <w:t>При сборе персональных данных граждан Российской Федерации посредством сети Интернет Оператор обеспечивает выполнение требований законодательства о записи, систематизации, накоплении, хранении, уточнении и извлечении таких данных с использованием баз данных, находящихся на территории Российской Федерации.</w:t>
      </w:r>
    </w:p>
    <w:p>
      <w:r>
        <w:t>Трансграничная передача персональных данных осуществляется только при наличии предусмотренных законом оснований и после выполнения обязательных требований, если такая передача фактически применяется.</w:t>
      </w:r>
    </w:p>
    <w:p>
      <w:pPr>
        <w:pStyle w:val="Heading1"/>
      </w:pPr>
      <w:r>
        <w:t>8. Сроки обработки и хранения</w:t>
      </w:r>
    </w:p>
    <w:p>
      <w:r>
        <w:t>Персональные данные обрабатываются до достижения целей обработки, истечения срока действия соответствующего согласия или его отзыва, если отсутствует иное законное основание для продолжения обработки, а также в течение сроков, установленных законодательством и договорными обязательствами. Документы бухгалтерского, налогового и договорного учета хранятся в течение обязательных сроков, установленных законодательством.</w:t>
      </w:r>
    </w:p>
    <w:p>
      <w:r>
        <w:t>После прекращения законных оснований обработки данные подлежат удалению или уничтожению в порядке и сроки, предусмотренные законодательством и внутренними процедурами Оператора.</w:t>
      </w:r>
    </w:p>
    <w:p>
      <w:pPr>
        <w:pStyle w:val="Heading1"/>
      </w:pPr>
      <w:r>
        <w:t>9. Cookie и технические данные</w:t>
      </w:r>
    </w:p>
    <w:p>
      <w:r>
        <w:t>Сайт может использовать cookie и аналогичные технологии для обеспечения его работоспособности и, при фактическом подключении соответствующих инструментов, для статистики и аналитики. Конкретный состав таких технологий зависит от фактической конфигурации сайта. Пользователь может ограничить cookie средствами браузера; это может повлиять на работу отдельных функций сайта.</w:t>
      </w:r>
    </w:p>
    <w:p>
      <w:pPr>
        <w:pStyle w:val="Heading1"/>
      </w:pPr>
      <w:r>
        <w:t>10. Права субъекта персональных данных</w:t>
      </w:r>
    </w:p>
    <w:p>
      <w:pPr>
        <w:pStyle w:val="ListBullet"/>
      </w:pPr>
      <w:r>
        <w:t>получать сведения об обработке своих персональных данных в предусмотренном законом объеме;</w:t>
      </w:r>
    </w:p>
    <w:p>
      <w:pPr>
        <w:pStyle w:val="ListBullet"/>
      </w:pPr>
      <w:r>
        <w:t>требовать уточнения, блокирования или уничтожения данных, если они неполные, устаревшие, неточные, незаконно полученные либо не нужны для заявленной цели;</w:t>
      </w:r>
    </w:p>
    <w:p>
      <w:pPr>
        <w:pStyle w:val="ListBullet"/>
      </w:pPr>
      <w:r>
        <w:t>отозвать согласие на обработку персональных данных;</w:t>
      </w:r>
    </w:p>
    <w:p>
      <w:pPr>
        <w:pStyle w:val="ListBullet"/>
      </w:pPr>
      <w:r>
        <w:t>обжаловать действия или бездействие Оператора в Роскомнадзор или суд;</w:t>
      </w:r>
    </w:p>
    <w:p>
      <w:pPr>
        <w:pStyle w:val="ListBullet"/>
      </w:pPr>
      <w:r>
        <w:t>осуществлять иные права, предусмотренные законодательством.</w:t>
      </w:r>
    </w:p>
    <w:p>
      <w:r>
        <w:t>Обращение можно направить на skillprintcustom@yandex.ru либо по адресу Оператора. Для исполнения запроса Оператор вправе запросить сведения, необходимые для подтверждения личности заявителя и его полномочий.</w:t>
      </w:r>
    </w:p>
    <w:p>
      <w:pPr>
        <w:pStyle w:val="Heading1"/>
      </w:pPr>
      <w:r>
        <w:t>11. Защита персональных данных</w:t>
      </w:r>
    </w:p>
    <w:p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действий, исходя из характера обработки и требований законодательства.</w:t>
      </w:r>
    </w:p>
    <w:p>
      <w:pPr>
        <w:pStyle w:val="Heading1"/>
      </w:pPr>
      <w:r>
        <w:t>12. Заключительные положения</w:t>
      </w:r>
    </w:p>
    <w:p>
      <w:r>
        <w:t>Оператор вправе изменять Политику при изменении законодательства, процессов обработки или функциональности сайта. Актуальная редакция действует с момента ее размещения на сайте, если в ней не указан иной срок.</w:t>
      </w:r>
    </w:p>
    <w:sectPr w:rsidR="00FC693F" w:rsidRPr="0006063C" w:rsidSect="00034616">
      <w:footerReference w:type="default" r:id="rId9"/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SKILL PRINT • skill-print.ru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